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DB" w:rsidRDefault="004961DB" w:rsidP="004C37CE">
      <w:pPr>
        <w:tabs>
          <w:tab w:val="left" w:pos="384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961DB" w:rsidRDefault="004961DB" w:rsidP="004C37CE">
      <w:pPr>
        <w:tabs>
          <w:tab w:val="left" w:pos="384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6795" cy="8401034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40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DB" w:rsidRPr="00CB14FF" w:rsidRDefault="004961DB" w:rsidP="004C37CE">
      <w:pPr>
        <w:tabs>
          <w:tab w:val="left" w:pos="384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611"/>
      </w:tblGrid>
      <w:tr w:rsidR="004C37CE" w:rsidRPr="00E643FF" w:rsidTr="00976340">
        <w:tc>
          <w:tcPr>
            <w:tcW w:w="3528" w:type="dxa"/>
          </w:tcPr>
          <w:p w:rsidR="004C37CE" w:rsidRPr="004E2670" w:rsidRDefault="004C37CE" w:rsidP="00976340">
            <w:pPr>
              <w:jc w:val="center"/>
              <w:outlineLvl w:val="0"/>
              <w:rPr>
                <w:rFonts w:ascii="Verdana" w:hAnsi="Verdana"/>
                <w:b/>
                <w:bCs/>
                <w:kern w:val="36"/>
                <w:sz w:val="27"/>
                <w:szCs w:val="27"/>
              </w:rPr>
            </w:pPr>
          </w:p>
        </w:tc>
        <w:tc>
          <w:tcPr>
            <w:tcW w:w="6043" w:type="dxa"/>
          </w:tcPr>
          <w:p w:rsidR="004C37CE" w:rsidRPr="00373BD0" w:rsidRDefault="004C37CE" w:rsidP="00976340">
            <w:pPr>
              <w:pStyle w:val="a5"/>
              <w:jc w:val="center"/>
              <w:rPr>
                <w:rFonts w:ascii="Times New Roman" w:hAnsi="Times New Roman"/>
              </w:rPr>
            </w:pPr>
            <w:r w:rsidRPr="00373BD0">
              <w:rPr>
                <w:rFonts w:ascii="Times New Roman" w:hAnsi="Times New Roman"/>
              </w:rPr>
              <w:t>МУНИЦИПАЛЬНОЕ БЮДЖЕТНОЕ ОБРАЗОВАТЕЛЬНОЕ УЧРЕЖДЕНИЕ</w:t>
            </w:r>
          </w:p>
          <w:p w:rsidR="004C37CE" w:rsidRPr="00373BD0" w:rsidRDefault="004C37CE" w:rsidP="00976340">
            <w:pPr>
              <w:pStyle w:val="a5"/>
              <w:jc w:val="center"/>
              <w:rPr>
                <w:rFonts w:ascii="Times New Roman" w:hAnsi="Times New Roman"/>
              </w:rPr>
            </w:pPr>
            <w:r w:rsidRPr="00373BD0">
              <w:rPr>
                <w:rFonts w:ascii="Times New Roman" w:hAnsi="Times New Roman"/>
              </w:rPr>
              <w:t>«АЛЕКСАНДРОВСКАЯ СРЕДНЯЯ ОБЩЕОБРАЗОВАТЕЛЬНАЯ ШКОЛА»</w:t>
            </w:r>
          </w:p>
          <w:p w:rsidR="004C37CE" w:rsidRPr="00373BD0" w:rsidRDefault="004C37CE" w:rsidP="00976340">
            <w:pPr>
              <w:pStyle w:val="a5"/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</w:rPr>
            </w:pPr>
            <w:r w:rsidRPr="00373BD0">
              <w:rPr>
                <w:rFonts w:ascii="Times New Roman" w:hAnsi="Times New Roman"/>
              </w:rPr>
              <w:t>ГРАЧЕВСКОГО РАЙОНА ОРЕНБУРГСКОЙ ОБЛАСТИ</w:t>
            </w:r>
          </w:p>
          <w:p w:rsidR="004C37CE" w:rsidRPr="008D22FE" w:rsidRDefault="004C37CE" w:rsidP="00976340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C37CE" w:rsidRPr="008D22FE" w:rsidRDefault="004C37CE" w:rsidP="00976340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3794"/>
              <w:gridCol w:w="1986"/>
              <w:gridCol w:w="3684"/>
            </w:tblGrid>
            <w:tr w:rsidR="004C37CE" w:rsidRPr="00E643FF" w:rsidTr="00976340">
              <w:tc>
                <w:tcPr>
                  <w:tcW w:w="3794" w:type="dxa"/>
                </w:tcPr>
                <w:p w:rsidR="004C37CE" w:rsidRPr="00577A33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РАССМОТРЕНО:</w:t>
                  </w:r>
                </w:p>
                <w:p w:rsidR="004C37CE" w:rsidRPr="00577A33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C37CE" w:rsidRDefault="004C37CE" w:rsidP="00976340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 заседании</w:t>
                  </w:r>
                </w:p>
                <w:p w:rsidR="004C37CE" w:rsidRPr="00577A33" w:rsidRDefault="004C37CE" w:rsidP="00976340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педагогического совета</w:t>
                  </w:r>
                </w:p>
                <w:p w:rsidR="004C37CE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7A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 </w:t>
                  </w:r>
                  <w:r w:rsidRPr="00577A33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08.02</w:t>
                  </w:r>
                  <w:r w:rsidRPr="00B93C2E">
                    <w:rPr>
                      <w:rFonts w:ascii="Times New Roman" w:hAnsi="Times New Roman"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:rsidR="004C37CE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C37CE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C37CE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C37CE" w:rsidRPr="007B7346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hideMark/>
                </w:tcPr>
                <w:p w:rsidR="004C37CE" w:rsidRPr="007B7346" w:rsidRDefault="004C37CE" w:rsidP="00976340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4" w:type="dxa"/>
                  <w:hideMark/>
                </w:tcPr>
                <w:p w:rsidR="004C37CE" w:rsidRDefault="004C37CE" w:rsidP="00976340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73BD0">
                    <w:rPr>
                      <w:rFonts w:ascii="Times New Roman" w:hAnsi="Times New Roman"/>
                      <w:sz w:val="20"/>
                      <w:szCs w:val="20"/>
                    </w:rPr>
                    <w:t>УТВЕРЖДАЮ</w:t>
                  </w:r>
                </w:p>
                <w:p w:rsidR="004C37CE" w:rsidRPr="00373BD0" w:rsidRDefault="004C37CE" w:rsidP="00976340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C37CE" w:rsidRPr="00373BD0" w:rsidRDefault="004C37CE" w:rsidP="00976340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73BD0"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</w:p>
                <w:p w:rsidR="004C37CE" w:rsidRDefault="004C37CE" w:rsidP="00976340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73BD0">
                    <w:rPr>
                      <w:rFonts w:ascii="Times New Roman" w:hAnsi="Times New Roman"/>
                      <w:sz w:val="20"/>
                      <w:szCs w:val="20"/>
                    </w:rPr>
                    <w:t>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____Г.А. Васильева</w:t>
                  </w:r>
                </w:p>
                <w:p w:rsidR="004C37CE" w:rsidRPr="00373BD0" w:rsidRDefault="004C37CE" w:rsidP="00976340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№ 5 от 08 февраля 2024</w:t>
                  </w:r>
                  <w:r w:rsidRPr="00373BD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года</w:t>
                  </w:r>
                </w:p>
              </w:tc>
            </w:tr>
          </w:tbl>
          <w:p w:rsidR="004C37CE" w:rsidRPr="004C37CE" w:rsidRDefault="004C37CE" w:rsidP="00976340">
            <w:pPr>
              <w:jc w:val="right"/>
              <w:outlineLvl w:val="0"/>
              <w:rPr>
                <w:bCs/>
                <w:kern w:val="36"/>
                <w:lang w:val="ru-RU"/>
              </w:rPr>
            </w:pPr>
          </w:p>
        </w:tc>
      </w:tr>
    </w:tbl>
    <w:p w:rsidR="004C37CE" w:rsidRPr="004961DB" w:rsidRDefault="004C37CE" w:rsidP="004C37CE">
      <w:pPr>
        <w:tabs>
          <w:tab w:val="left" w:pos="984"/>
        </w:tabs>
        <w:rPr>
          <w:rStyle w:val="a3"/>
          <w:b w:val="0"/>
          <w:color w:val="000000"/>
          <w:sz w:val="20"/>
          <w:szCs w:val="20"/>
          <w:lang w:val="ru-RU"/>
        </w:rPr>
      </w:pPr>
      <w:r w:rsidRPr="004C37CE">
        <w:rPr>
          <w:rStyle w:val="a3"/>
          <w:color w:val="000000"/>
          <w:sz w:val="36"/>
          <w:szCs w:val="36"/>
          <w:lang w:val="ru-RU"/>
        </w:rPr>
        <w:tab/>
      </w:r>
    </w:p>
    <w:p w:rsidR="00C831D0" w:rsidRPr="00CB14FF" w:rsidRDefault="00C831D0" w:rsidP="004C37CE">
      <w:pPr>
        <w:tabs>
          <w:tab w:val="left" w:pos="384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31D0" w:rsidRPr="00CB14FF" w:rsidRDefault="004C37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B14FF">
        <w:rPr>
          <w:lang w:val="ru-RU"/>
        </w:rPr>
        <w:br/>
      </w:r>
      <w:r w:rsidRPr="00CB1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  <w:r w:rsidR="00CB1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«Александровская СОШ»</w:t>
      </w:r>
    </w:p>
    <w:p w:rsidR="00C831D0" w:rsidRPr="00CB14FF" w:rsidRDefault="004C37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</w:t>
      </w:r>
      <w:r w:rsid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зовательного учреждения «Александровская средняя общеобразовательная школа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Дисциплина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2.1.2. Благоприятную окружающую среду, которая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Защиту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Посещение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Участие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других 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организациях, осуществляющих образовательную деятельность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2.1.18. Каникулы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обратно.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2.1.23. Поощрение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2.1.24. Перевод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2.1.25. Участие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2.1.28. Обращение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27.10.2020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32,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2015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234-Пр.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предусмотренном приказом департамента транспорта города Неизвестный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2017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234-Пр.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случаях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Заботиться 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Уважать честь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школы,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школы,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Следить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3.1.10.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Здороваться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младших.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знали об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посещаемостью, 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10–15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минут) до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5.5. Перед началом занятий учащиеся оставляют верхнюю одежду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обратиться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Учащиеся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оставлять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5.8.2. Колющие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лыжи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5.9.1. Находиться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5.9.3. Играть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5.9.4. Курить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здании,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5.9.8. Находиться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5.9.9. Играть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5.9.11. Перемещать из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5.9.12. Передвигаться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C831D0" w:rsidRPr="00CB14FF" w:rsidRDefault="00CB14FF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Самовольно покидать школу во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во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37CE"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 Дисциплина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 приветствия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приветствие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6.5. Время урока должно использоваться только для учебных целей. Во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 ответить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класса, он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Во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убрать со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стола.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мобильных средств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C831D0" w:rsidRPr="00CB14FF" w:rsidRDefault="004C37CE" w:rsidP="00CB14F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C831D0" w:rsidRPr="00CB14FF" w:rsidRDefault="004C37CE" w:rsidP="00CB14F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C831D0" w:rsidRPr="00CB14FF" w:rsidRDefault="004C37CE" w:rsidP="00CB14FF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7.3.2. Бегать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посуду.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улице,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группой до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10.1.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их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10.1.1. Направлять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ущемлении ее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10.1.2. Обращаться в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C831D0" w:rsidRPr="00CB14FF" w:rsidRDefault="004C37CE" w:rsidP="00CB14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</w:t>
      </w:r>
      <w:r w:rsidRPr="00CB1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CB1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C831D0" w:rsidRPr="00CB14FF" w:rsidSect="004C37C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961DB"/>
    <w:rsid w:val="004C37CE"/>
    <w:rsid w:val="004F7E17"/>
    <w:rsid w:val="005A05CE"/>
    <w:rsid w:val="00653AF6"/>
    <w:rsid w:val="00B73A5A"/>
    <w:rsid w:val="00C831D0"/>
    <w:rsid w:val="00CB14FF"/>
    <w:rsid w:val="00E438A1"/>
    <w:rsid w:val="00E643F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uiPriority w:val="22"/>
    <w:qFormat/>
    <w:rsid w:val="004C37CE"/>
    <w:rPr>
      <w:b/>
      <w:bCs/>
    </w:rPr>
  </w:style>
  <w:style w:type="character" w:styleId="a4">
    <w:name w:val="Hyperlink"/>
    <w:uiPriority w:val="99"/>
    <w:unhideWhenUsed/>
    <w:rsid w:val="004C37CE"/>
    <w:rPr>
      <w:strike w:val="0"/>
      <w:dstrike w:val="0"/>
      <w:color w:val="003399"/>
      <w:u w:val="none"/>
      <w:effect w:val="none"/>
    </w:rPr>
  </w:style>
  <w:style w:type="paragraph" w:styleId="a5">
    <w:name w:val="No Spacing"/>
    <w:uiPriority w:val="1"/>
    <w:qFormat/>
    <w:rsid w:val="004C37CE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961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uiPriority w:val="22"/>
    <w:qFormat/>
    <w:rsid w:val="004C37CE"/>
    <w:rPr>
      <w:b/>
      <w:bCs/>
    </w:rPr>
  </w:style>
  <w:style w:type="character" w:styleId="a4">
    <w:name w:val="Hyperlink"/>
    <w:uiPriority w:val="99"/>
    <w:unhideWhenUsed/>
    <w:rsid w:val="004C37CE"/>
    <w:rPr>
      <w:strike w:val="0"/>
      <w:dstrike w:val="0"/>
      <w:color w:val="003399"/>
      <w:u w:val="none"/>
      <w:effect w:val="none"/>
    </w:rPr>
  </w:style>
  <w:style w:type="paragraph" w:styleId="a5">
    <w:name w:val="No Spacing"/>
    <w:uiPriority w:val="1"/>
    <w:qFormat/>
    <w:rsid w:val="004C37CE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961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Zavuch</cp:lastModifiedBy>
  <cp:revision>7</cp:revision>
  <dcterms:created xsi:type="dcterms:W3CDTF">2011-11-02T04:15:00Z</dcterms:created>
  <dcterms:modified xsi:type="dcterms:W3CDTF">2024-02-13T04:53:00Z</dcterms:modified>
</cp:coreProperties>
</file>